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A23" w:rsidRPr="00E87DE5" w:rsidRDefault="00887A23" w:rsidP="00887A23">
      <w:pPr>
        <w:spacing w:line="276" w:lineRule="auto"/>
        <w:jc w:val="center"/>
        <w:rPr>
          <w:sz w:val="24"/>
          <w:szCs w:val="24"/>
        </w:rPr>
      </w:pPr>
      <w:bookmarkStart w:id="0" w:name="_Toc274560388"/>
      <w:bookmarkStart w:id="1" w:name="_Toc282762270"/>
      <w:bookmarkStart w:id="2" w:name="_Toc311471653"/>
      <w:bookmarkStart w:id="3" w:name="_Toc323110763"/>
      <w:r w:rsidRPr="00E87DE5">
        <w:rPr>
          <w:sz w:val="24"/>
          <w:szCs w:val="24"/>
        </w:rPr>
        <w:t>Филиал ПАО «Россети Центр и Приволжье» - «Рязаньэнерго»</w:t>
      </w:r>
    </w:p>
    <w:p w:rsidR="00887A23" w:rsidRPr="00E87DE5" w:rsidRDefault="00887A23" w:rsidP="00887A23">
      <w:pPr>
        <w:spacing w:line="276" w:lineRule="auto"/>
        <w:jc w:val="center"/>
        <w:rPr>
          <w:b/>
          <w:bCs/>
          <w:sz w:val="24"/>
          <w:szCs w:val="24"/>
        </w:rPr>
      </w:pPr>
    </w:p>
    <w:p w:rsidR="00887A23" w:rsidRPr="00E87DE5" w:rsidRDefault="00887A23" w:rsidP="00887A23">
      <w:pPr>
        <w:spacing w:line="276" w:lineRule="auto"/>
        <w:jc w:val="center"/>
        <w:rPr>
          <w:b/>
          <w:bCs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425"/>
        <w:gridCol w:w="4536"/>
      </w:tblGrid>
      <w:tr w:rsidR="00887A23" w:rsidRPr="00E87DE5" w:rsidTr="0036566C">
        <w:tc>
          <w:tcPr>
            <w:tcW w:w="4678" w:type="dxa"/>
            <w:shd w:val="clear" w:color="auto" w:fill="auto"/>
          </w:tcPr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Заместитель генерального директора по</w:t>
            </w:r>
            <w:r w:rsidR="006E0F67">
              <w:rPr>
                <w:sz w:val="24"/>
                <w:szCs w:val="24"/>
                <w:shd w:val="clear" w:color="auto" w:fill="FFFFFF"/>
              </w:rPr>
              <w:t> </w:t>
            </w:r>
            <w:r w:rsidRPr="00E87DE5">
              <w:rPr>
                <w:sz w:val="24"/>
                <w:szCs w:val="24"/>
                <w:shd w:val="clear" w:color="auto" w:fill="FFFFFF"/>
              </w:rPr>
              <w:t xml:space="preserve">цифровой трансформации 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 xml:space="preserve">ПАО «Россети Центр» 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________________ Д.А. Анищенко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«___»________________ 2026 г.</w:t>
            </w:r>
          </w:p>
        </w:tc>
        <w:tc>
          <w:tcPr>
            <w:tcW w:w="425" w:type="dxa"/>
            <w:shd w:val="clear" w:color="auto" w:fill="auto"/>
          </w:tcPr>
          <w:p w:rsidR="00887A23" w:rsidRPr="00E87DE5" w:rsidRDefault="00887A23" w:rsidP="0036566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 w:right="-110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 xml:space="preserve">Первый заместитель директора – </w:t>
            </w:r>
            <w:r w:rsidRPr="00E87DE5">
              <w:rPr>
                <w:sz w:val="24"/>
                <w:szCs w:val="24"/>
                <w:shd w:val="clear" w:color="auto" w:fill="FFFFFF"/>
              </w:rPr>
              <w:br/>
              <w:t xml:space="preserve">Главный инженер филиала 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 w:right="-110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ПАО «Россети Центр и Приволжье»</w:t>
            </w:r>
          </w:p>
          <w:p w:rsidR="00887A23" w:rsidRPr="00E87DE5" w:rsidRDefault="00887A23" w:rsidP="0036566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 xml:space="preserve"> - «Рязаньэнерго»</w:t>
            </w:r>
          </w:p>
          <w:p w:rsidR="00887A23" w:rsidRPr="00E87DE5" w:rsidRDefault="00887A23" w:rsidP="0036566C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>________________А.А. Корнилов</w:t>
            </w:r>
          </w:p>
          <w:p w:rsidR="00887A23" w:rsidRPr="00E87DE5" w:rsidRDefault="00887A23" w:rsidP="0036566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887A23" w:rsidRPr="00E87DE5" w:rsidRDefault="00887A23" w:rsidP="0036566C">
            <w:pPr>
              <w:spacing w:line="276" w:lineRule="auto"/>
              <w:rPr>
                <w:b/>
                <w:sz w:val="24"/>
                <w:szCs w:val="24"/>
              </w:rPr>
            </w:pPr>
            <w:r w:rsidRPr="00E87DE5">
              <w:rPr>
                <w:sz w:val="24"/>
                <w:szCs w:val="24"/>
                <w:shd w:val="clear" w:color="auto" w:fill="FFFFFF"/>
              </w:rPr>
              <w:t xml:space="preserve"> «___»_________________ 2026 г.</w:t>
            </w:r>
          </w:p>
        </w:tc>
      </w:tr>
    </w:tbl>
    <w:p w:rsidR="001C1CEA" w:rsidRDefault="001C1CEA">
      <w:pPr>
        <w:outlineLvl w:val="0"/>
        <w:rPr>
          <w:color w:val="000000"/>
          <w:sz w:val="24"/>
          <w:szCs w:val="24"/>
        </w:rPr>
      </w:pPr>
    </w:p>
    <w:p w:rsidR="001C1CEA" w:rsidRDefault="001C1CEA">
      <w:pPr>
        <w:outlineLvl w:val="0"/>
        <w:rPr>
          <w:color w:val="000000"/>
          <w:sz w:val="24"/>
          <w:szCs w:val="24"/>
        </w:rPr>
      </w:pPr>
    </w:p>
    <w:p w:rsidR="001C1CEA" w:rsidRDefault="001C1CEA">
      <w:pPr>
        <w:outlineLvl w:val="0"/>
        <w:rPr>
          <w:color w:val="000000"/>
          <w:sz w:val="24"/>
          <w:szCs w:val="24"/>
        </w:rPr>
      </w:pPr>
    </w:p>
    <w:p w:rsidR="001C1CEA" w:rsidRDefault="001C1CEA">
      <w:pPr>
        <w:outlineLvl w:val="0"/>
        <w:rPr>
          <w:color w:val="000000"/>
          <w:sz w:val="24"/>
          <w:szCs w:val="24"/>
        </w:rPr>
      </w:pPr>
    </w:p>
    <w:p w:rsidR="001C1CEA" w:rsidRDefault="001C1CEA">
      <w:pPr>
        <w:ind w:left="567"/>
        <w:jc w:val="center"/>
        <w:rPr>
          <w:b/>
          <w:sz w:val="24"/>
          <w:szCs w:val="24"/>
        </w:rPr>
      </w:pPr>
    </w:p>
    <w:p w:rsidR="001C1CEA" w:rsidRDefault="001C1CEA">
      <w:pPr>
        <w:ind w:left="567"/>
        <w:jc w:val="center"/>
        <w:rPr>
          <w:b/>
          <w:sz w:val="24"/>
          <w:szCs w:val="24"/>
        </w:rPr>
      </w:pPr>
    </w:p>
    <w:p w:rsidR="001C1CEA" w:rsidRDefault="00887A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№ 5_62_86</w:t>
      </w: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887A23">
      <w:pPr>
        <w:jc w:val="center"/>
        <w:rPr>
          <w:b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на оказание услуг по заправке, ТО и регламентному ТО картриджей офисной техники для нужд филиала ПАО «Россети Центр и Приволжье» - «Рязаньэнерго»</w:t>
      </w: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bCs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709"/>
        <w:gridCol w:w="4394"/>
      </w:tblGrid>
      <w:tr w:rsidR="001C1CEA">
        <w:tc>
          <w:tcPr>
            <w:tcW w:w="45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1CEA" w:rsidRDefault="00887A23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C1CEA" w:rsidRDefault="00887A23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Начальник Департамента </w:t>
            </w:r>
          </w:p>
          <w:p w:rsidR="001C1CEA" w:rsidRDefault="00887A23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информационных технологий</w:t>
            </w:r>
          </w:p>
          <w:p w:rsidR="001C1CEA" w:rsidRDefault="00887A23">
            <w:pPr>
              <w:tabs>
                <w:tab w:val="left" w:pos="4797"/>
                <w:tab w:val="left" w:pos="5171"/>
                <w:tab w:val="left" w:pos="5455"/>
              </w:tabs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Cs/>
                <w:sz w:val="24"/>
                <w:szCs w:val="24"/>
                <w:lang w:eastAsia="ar-SA"/>
              </w:rPr>
              <w:t>ПАО «Россети Центр»</w:t>
            </w: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 М.Е. Малофеев</w:t>
            </w: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«____» ____________________ 2026 г.</w:t>
            </w:r>
          </w:p>
          <w:p w:rsidR="001C1CEA" w:rsidRDefault="001C1CE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1CEA" w:rsidRDefault="001C1CEA">
            <w:pPr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СОГЛАСОВАНО:</w:t>
            </w:r>
          </w:p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Начальник ДКиТАСУ филиала </w:t>
            </w:r>
            <w:r>
              <w:rPr>
                <w:color w:val="000000"/>
                <w:sz w:val="24"/>
                <w:szCs w:val="24"/>
              </w:rPr>
              <w:br w:type="textWrapping" w:clear="all"/>
              <w:t>ПАО «Россети Центр и Приволжье»</w:t>
            </w:r>
          </w:p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 «Рязаньэнерго»</w:t>
            </w: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887A23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__________________ А.В. Красников</w:t>
            </w:r>
          </w:p>
          <w:p w:rsidR="001C1CEA" w:rsidRDefault="001C1CEA">
            <w:pPr>
              <w:keepLines/>
              <w:suppressLineNumbers/>
              <w:rPr>
                <w:color w:val="000000"/>
                <w:sz w:val="24"/>
                <w:szCs w:val="24"/>
              </w:rPr>
            </w:pPr>
          </w:p>
          <w:p w:rsidR="001C1CEA" w:rsidRDefault="00887A23">
            <w:pPr>
              <w:keepLines/>
              <w:suppressLineNumbers/>
              <w:rPr>
                <w:rFonts w:eastAsia="Times New Roman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 «___» __________________ 2026 г</w:t>
            </w:r>
          </w:p>
        </w:tc>
      </w:tr>
    </w:tbl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1C1CEA">
      <w:pPr>
        <w:jc w:val="center"/>
        <w:rPr>
          <w:b/>
          <w:sz w:val="24"/>
          <w:szCs w:val="24"/>
        </w:rPr>
      </w:pPr>
    </w:p>
    <w:p w:rsidR="001C1CEA" w:rsidRDefault="00887A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2026 г.</w:t>
      </w:r>
    </w:p>
    <w:p w:rsidR="001C1CEA" w:rsidRDefault="00887A23">
      <w:pPr>
        <w:jc w:val="center"/>
        <w:rPr>
          <w:sz w:val="26"/>
          <w:szCs w:val="26"/>
        </w:rPr>
      </w:pPr>
      <w:r>
        <w:rPr>
          <w:sz w:val="24"/>
          <w:szCs w:val="24"/>
        </w:rPr>
        <w:br w:type="page" w:clear="all"/>
      </w:r>
      <w:r>
        <w:rPr>
          <w:sz w:val="26"/>
          <w:szCs w:val="26"/>
        </w:rPr>
        <w:lastRenderedPageBreak/>
        <w:t>Оглавление</w:t>
      </w:r>
    </w:p>
    <w:p w:rsidR="001C1CEA" w:rsidRDefault="001C1CEA">
      <w:pPr>
        <w:jc w:val="center"/>
        <w:rPr>
          <w:b/>
          <w:sz w:val="26"/>
          <w:szCs w:val="26"/>
          <w:u w:val="single"/>
        </w:rPr>
      </w:pPr>
    </w:p>
    <w:p w:rsidR="006E0F67" w:rsidRPr="007D1237" w:rsidRDefault="00887A23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r w:rsidRPr="006E0F67">
        <w:rPr>
          <w:sz w:val="24"/>
          <w:szCs w:val="24"/>
        </w:rPr>
        <w:fldChar w:fldCharType="begin"/>
      </w:r>
      <w:r w:rsidRPr="006E0F67">
        <w:rPr>
          <w:sz w:val="24"/>
          <w:szCs w:val="24"/>
        </w:rPr>
        <w:instrText xml:space="preserve"> TOC \o "1-3" \h \z \u </w:instrText>
      </w:r>
      <w:r w:rsidRPr="006E0F67">
        <w:rPr>
          <w:sz w:val="24"/>
          <w:szCs w:val="24"/>
        </w:rPr>
        <w:fldChar w:fldCharType="separate"/>
      </w:r>
      <w:hyperlink w:anchor="_Toc224551754" w:history="1">
        <w:r w:rsidR="006E0F67" w:rsidRPr="006E0F67">
          <w:rPr>
            <w:rStyle w:val="af1"/>
            <w:noProof/>
            <w:sz w:val="24"/>
            <w:szCs w:val="24"/>
          </w:rPr>
          <w:t>1.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Общие данные.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_Toc224551754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3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55" w:history="1">
        <w:r w:rsidR="006E0F67" w:rsidRPr="006E0F67">
          <w:rPr>
            <w:rStyle w:val="af1"/>
            <w:noProof/>
            <w:sz w:val="24"/>
            <w:szCs w:val="24"/>
          </w:rPr>
          <w:t>2.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Сроки начала и окончания работ.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_Toc224551755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3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56" w:history="1">
        <w:r w:rsidR="006E0F67" w:rsidRPr="006E0F67">
          <w:rPr>
            <w:rStyle w:val="af1"/>
            <w:noProof/>
            <w:sz w:val="24"/>
            <w:szCs w:val="24"/>
          </w:rPr>
          <w:t>3.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Требования к содержанию работ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_Toc224551756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3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57" w:history="1">
        <w:r w:rsidR="006E0F67" w:rsidRPr="006E0F67">
          <w:rPr>
            <w:rStyle w:val="af1"/>
            <w:noProof/>
            <w:sz w:val="24"/>
            <w:szCs w:val="24"/>
          </w:rPr>
          <w:t>4.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Сроки выполнения работ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_Toc224551757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3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58" w:history="1">
        <w:r w:rsidR="006E0F67" w:rsidRPr="006E0F67">
          <w:rPr>
            <w:rStyle w:val="af1"/>
            <w:noProof/>
            <w:sz w:val="24"/>
            <w:szCs w:val="24"/>
          </w:rPr>
          <w:t>5.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Гарантийные обязательства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_Toc224551758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3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59" w:history="1">
        <w:r w:rsidR="006E0F67" w:rsidRPr="006E0F67">
          <w:rPr>
            <w:rStyle w:val="af1"/>
            <w:noProof/>
            <w:sz w:val="24"/>
            <w:szCs w:val="24"/>
          </w:rPr>
          <w:t>6.</w:t>
        </w:r>
        <w:r w:rsidR="006E0F67" w:rsidRPr="007D1237">
          <w:rPr>
            <w:rFonts w:ascii="Arial" w:eastAsia="Arial" w:hAnsi="Arial"/>
            <w:bCs w:val="0"/>
            <w:noProof/>
            <w:sz w:val="24"/>
            <w:szCs w:val="24"/>
          </w:rPr>
          <w:tab/>
        </w:r>
        <w:r w:rsidR="006E0F67" w:rsidRPr="006E0F67">
          <w:rPr>
            <w:rStyle w:val="af1"/>
            <w:noProof/>
            <w:sz w:val="24"/>
            <w:szCs w:val="24"/>
          </w:rPr>
          <w:t>Меры по предоставлению национального режима.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_Toc224551759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4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60" w:history="1">
        <w:r w:rsidR="006E0F67" w:rsidRPr="006E0F67">
          <w:rPr>
            <w:rStyle w:val="af1"/>
            <w:noProof/>
            <w:sz w:val="24"/>
            <w:szCs w:val="24"/>
          </w:rPr>
          <w:t>Приложение №1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_Toc224551760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5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6E0F67" w:rsidRPr="007D1237" w:rsidRDefault="00EF7FE6">
      <w:pPr>
        <w:pStyle w:val="12"/>
        <w:rPr>
          <w:rFonts w:ascii="Arial" w:eastAsia="Arial" w:hAnsi="Arial"/>
          <w:bCs w:val="0"/>
          <w:noProof/>
          <w:sz w:val="24"/>
          <w:szCs w:val="24"/>
        </w:rPr>
      </w:pPr>
      <w:hyperlink w:anchor="_Toc224551761" w:history="1">
        <w:r w:rsidR="006E0F67" w:rsidRPr="006E0F67">
          <w:rPr>
            <w:rStyle w:val="af1"/>
            <w:noProof/>
            <w:sz w:val="24"/>
            <w:szCs w:val="24"/>
          </w:rPr>
          <w:t>Приложение № 2</w:t>
        </w:r>
        <w:r w:rsidR="006E0F67" w:rsidRPr="006E0F67">
          <w:rPr>
            <w:noProof/>
            <w:webHidden/>
            <w:sz w:val="24"/>
            <w:szCs w:val="24"/>
          </w:rPr>
          <w:tab/>
        </w:r>
        <w:r w:rsidR="006E0F67" w:rsidRPr="006E0F67">
          <w:rPr>
            <w:noProof/>
            <w:webHidden/>
            <w:sz w:val="24"/>
            <w:szCs w:val="24"/>
          </w:rPr>
          <w:fldChar w:fldCharType="begin"/>
        </w:r>
        <w:r w:rsidR="006E0F67" w:rsidRPr="006E0F67">
          <w:rPr>
            <w:noProof/>
            <w:webHidden/>
            <w:sz w:val="24"/>
            <w:szCs w:val="24"/>
          </w:rPr>
          <w:instrText xml:space="preserve"> PAGEREF _Toc224551761 \h </w:instrText>
        </w:r>
        <w:r w:rsidR="006E0F67" w:rsidRPr="006E0F67">
          <w:rPr>
            <w:noProof/>
            <w:webHidden/>
            <w:sz w:val="24"/>
            <w:szCs w:val="24"/>
          </w:rPr>
        </w:r>
        <w:r w:rsidR="006E0F67" w:rsidRPr="006E0F67">
          <w:rPr>
            <w:noProof/>
            <w:webHidden/>
            <w:sz w:val="24"/>
            <w:szCs w:val="24"/>
          </w:rPr>
          <w:fldChar w:fldCharType="separate"/>
        </w:r>
        <w:r w:rsidR="006E0F67" w:rsidRPr="006E0F67">
          <w:rPr>
            <w:noProof/>
            <w:webHidden/>
            <w:sz w:val="24"/>
            <w:szCs w:val="24"/>
          </w:rPr>
          <w:t>7</w:t>
        </w:r>
        <w:r w:rsidR="006E0F67" w:rsidRPr="006E0F67">
          <w:rPr>
            <w:noProof/>
            <w:webHidden/>
            <w:sz w:val="24"/>
            <w:szCs w:val="24"/>
          </w:rPr>
          <w:fldChar w:fldCharType="end"/>
        </w:r>
      </w:hyperlink>
    </w:p>
    <w:p w:rsidR="001C1CEA" w:rsidRDefault="00887A23">
      <w:pPr>
        <w:pStyle w:val="12"/>
        <w:rPr>
          <w:sz w:val="26"/>
          <w:szCs w:val="26"/>
        </w:rPr>
      </w:pPr>
      <w:r w:rsidRPr="006E0F67">
        <w:rPr>
          <w:sz w:val="24"/>
          <w:szCs w:val="24"/>
        </w:rPr>
        <w:fldChar w:fldCharType="end"/>
      </w:r>
      <w:r>
        <w:rPr>
          <w:sz w:val="24"/>
          <w:szCs w:val="24"/>
        </w:rPr>
        <w:br w:type="page" w:clear="all"/>
      </w:r>
    </w:p>
    <w:p w:rsidR="001C1CEA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4" w:name="_Toc224551754"/>
      <w:bookmarkStart w:id="5" w:name="_Toc274560381"/>
      <w:r>
        <w:rPr>
          <w:rFonts w:ascii="Times New Roman" w:hAnsi="Times New Roman"/>
          <w:color w:val="000000"/>
          <w:sz w:val="26"/>
          <w:szCs w:val="26"/>
        </w:rPr>
        <w:t>Общие данные.</w:t>
      </w:r>
      <w:bookmarkEnd w:id="0"/>
      <w:bookmarkEnd w:id="1"/>
      <w:bookmarkEnd w:id="4"/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Заказчик: </w:t>
      </w:r>
      <w:r>
        <w:rPr>
          <w:sz w:val="26"/>
          <w:szCs w:val="26"/>
        </w:rPr>
        <w:t xml:space="preserve">Филиал ПАО «Россети Центр и Приволжье» - «Рязаньэнерго» 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Адрес: 390013, г. Рязань, ул. МОГЭС, д. 12</w:t>
      </w:r>
    </w:p>
    <w:p w:rsidR="001C1CEA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6" w:name="_Toc224551755"/>
      <w:bookmarkStart w:id="7" w:name="_Toc274560382"/>
      <w:r>
        <w:rPr>
          <w:rFonts w:ascii="Times New Roman" w:hAnsi="Times New Roman"/>
          <w:color w:val="000000"/>
          <w:sz w:val="26"/>
          <w:szCs w:val="26"/>
        </w:rPr>
        <w:t>Сроки начала и окончания работ.</w:t>
      </w:r>
      <w:bookmarkEnd w:id="2"/>
      <w:bookmarkEnd w:id="3"/>
      <w:bookmarkEnd w:id="6"/>
    </w:p>
    <w:p w:rsidR="001C1CEA" w:rsidRDefault="00887A23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Начало работ: с момента заключения договора.</w:t>
      </w:r>
    </w:p>
    <w:p w:rsidR="001C1CEA" w:rsidRDefault="00887A23">
      <w:pPr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Завершение работ: до 31.1</w:t>
      </w:r>
      <w:r>
        <w:rPr>
          <w:sz w:val="26"/>
          <w:szCs w:val="26"/>
          <w:lang w:val="en-US"/>
        </w:rPr>
        <w:t>2</w:t>
      </w:r>
      <w:r>
        <w:rPr>
          <w:sz w:val="26"/>
          <w:szCs w:val="26"/>
        </w:rPr>
        <w:t>.2026 г.</w:t>
      </w:r>
    </w:p>
    <w:p w:rsidR="001C1CEA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8" w:name="_Toc224551756"/>
      <w:bookmarkStart w:id="9" w:name="_Toc274560385"/>
      <w:r>
        <w:rPr>
          <w:rFonts w:ascii="Times New Roman" w:hAnsi="Times New Roman"/>
          <w:color w:val="000000"/>
          <w:sz w:val="26"/>
          <w:szCs w:val="26"/>
        </w:rPr>
        <w:t>Требования к содержанию работ</w:t>
      </w:r>
      <w:bookmarkEnd w:id="5"/>
      <w:bookmarkEnd w:id="8"/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Подрядчик выполняет работы по заправке и восстановлению картриджей для принтеров Заказчика в соответствии со Спецификацией работ (Приложения №1 и №2 настоящего ТЗ).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Накопление и хранение картриджей Заказчика для последующего выполнения работ производится на территории Подрядчика или на его складских площадях.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Доставка картриджей для выполнения работ Подрядчику по запросам Заказчика, а также возврат их осуществляется Подрядчиком и за счет Подрядчика.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трех рабочих дней после получения картриджей, Подрядчик определяет объем, сроки, стоимость работ и представляет информацию Заказчику.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Подрядчик производит обязательное согласование по электронной почте объемов и стоимости работ с Заказчиком для определения экономической и технической целесообразности выполнения работ.</w:t>
      </w:r>
    </w:p>
    <w:p w:rsidR="001C1CEA" w:rsidRDefault="00887A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Выполнение работ по заправке и восстановлению картриджей для принтеров Заказчика осуществляется Подрядчиком с использованием собственных новых запасных частей рекомендованных производителем оборудования.</w:t>
      </w:r>
    </w:p>
    <w:p w:rsidR="001C1CEA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0" w:name="_Toc224551757"/>
      <w:r>
        <w:rPr>
          <w:rFonts w:ascii="Times New Roman" w:hAnsi="Times New Roman"/>
          <w:color w:val="000000"/>
          <w:sz w:val="26"/>
          <w:szCs w:val="26"/>
        </w:rPr>
        <w:t>Сроки выполнения работ</w:t>
      </w:r>
      <w:bookmarkEnd w:id="10"/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1C1CEA" w:rsidRDefault="00887A23">
      <w:pPr>
        <w:pStyle w:val="dash041e0441043d043e0432043d043e0439002004420435043a04410442002004410020043e0442044104420443043f043e043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rStyle w:val="dash041e0441043d043e0432043d043e0439002004420435043a04410442002004410020043e0442044104420443043f043e043cchar"/>
          <w:sz w:val="26"/>
          <w:szCs w:val="26"/>
        </w:rPr>
        <w:t>При выполнении работ по заправке и восстановлению картриджей для принтеров Подрядчик согласовывает с Заказчиком объем, стоимость и сроки проведения работ.</w:t>
      </w:r>
      <w:r>
        <w:rPr>
          <w:sz w:val="26"/>
          <w:szCs w:val="26"/>
        </w:rPr>
        <w:t xml:space="preserve"> </w:t>
      </w:r>
    </w:p>
    <w:p w:rsidR="001C1CEA" w:rsidRDefault="00887A23">
      <w:pPr>
        <w:pStyle w:val="dash041e0441043d043e0432043d043e0439002004420435043a04410442002004410020043e0442044104420443043f043e043c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Срок выполнения работ в рамках договора по заправке и восстановлению картриджей для принтеров не может превышать 5 рабочих дней с момента получения Подрядчиком </w:t>
      </w:r>
      <w:r>
        <w:rPr>
          <w:sz w:val="26"/>
          <w:szCs w:val="26"/>
        </w:rPr>
        <w:t>картриджей</w:t>
      </w:r>
      <w:r>
        <w:rPr>
          <w:rStyle w:val="dash041e0441043d043e0432043d043e0439002004420435043a04410442002004410020043e0442044104420443043f043e043cchar"/>
          <w:sz w:val="26"/>
          <w:szCs w:val="26"/>
        </w:rPr>
        <w:t xml:space="preserve">. </w:t>
      </w:r>
    </w:p>
    <w:p w:rsidR="001C1CEA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1" w:name="_Toc224551758"/>
      <w:r>
        <w:rPr>
          <w:rFonts w:ascii="Times New Roman" w:hAnsi="Times New Roman"/>
          <w:color w:val="000000"/>
          <w:sz w:val="26"/>
          <w:szCs w:val="26"/>
        </w:rPr>
        <w:t>Гарантийные обязательства</w:t>
      </w:r>
      <w:bookmarkEnd w:id="7"/>
      <w:bookmarkEnd w:id="11"/>
    </w:p>
    <w:p w:rsidR="001C1CEA" w:rsidRDefault="00887A23">
      <w:pPr>
        <w:pStyle w:val="aff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Все картриджи, при получении их из технического обслуживания по факту завершения работ проверяется специалистами филиала ПАО «Россети Центр» - «Рязаньэнерго» с оформлением акта сдачи-приемки работ. В случае выявления дефектов, в том числе и скрытых, Подрядчик обязан за свой счет устранить выявленные дефекты в недельный срок.</w:t>
      </w:r>
    </w:p>
    <w:p w:rsidR="001C1CEA" w:rsidRDefault="00887A23">
      <w:pPr>
        <w:pStyle w:val="aff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Гарантия на выполненные работы в рамках договора на выполнение работ по техническому обслуживанию картриджей должна распространяться не менее чем на 3 месяца.</w:t>
      </w:r>
    </w:p>
    <w:p w:rsidR="001C1CEA" w:rsidRDefault="00887A23">
      <w:pPr>
        <w:pStyle w:val="aff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Время начала исчисления гарантийного срока, отремонтированных Подрядчиком картриджей, исчисляется с момента подписания Сторонами акта сдачи–приемки работ по техническому обслуживанию.</w:t>
      </w:r>
    </w:p>
    <w:p w:rsidR="001C1CEA" w:rsidRDefault="00887A23">
      <w:pPr>
        <w:pStyle w:val="aff3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Подрядчик должен за свой счет и в сроки, согласованные с Заказчиком, устранять любые дефекты в картриджах, выявленные в период гарантийного срока. </w:t>
      </w:r>
    </w:p>
    <w:p w:rsidR="001C1CEA" w:rsidRPr="006E0F67" w:rsidRDefault="00887A23" w:rsidP="006E0F67">
      <w:pPr>
        <w:pStyle w:val="1"/>
        <w:numPr>
          <w:ilvl w:val="0"/>
          <w:numId w:val="1"/>
        </w:numPr>
        <w:spacing w:before="240" w:after="120"/>
        <w:ind w:left="142" w:hanging="142"/>
        <w:rPr>
          <w:rFonts w:ascii="Times New Roman" w:hAnsi="Times New Roman"/>
          <w:color w:val="000000"/>
          <w:sz w:val="26"/>
          <w:szCs w:val="26"/>
        </w:rPr>
      </w:pPr>
      <w:bookmarkStart w:id="12" w:name="_Toc224551759"/>
      <w:r w:rsidRPr="006E0F67">
        <w:rPr>
          <w:rFonts w:ascii="Times New Roman" w:hAnsi="Times New Roman"/>
          <w:color w:val="000000"/>
          <w:sz w:val="26"/>
          <w:szCs w:val="26"/>
        </w:rPr>
        <w:t>Меры по предоставлению национального режима.</w:t>
      </w:r>
      <w:bookmarkEnd w:id="12"/>
    </w:p>
    <w:p w:rsidR="001C1CEA" w:rsidRPr="006E0F67" w:rsidRDefault="00887A23" w:rsidP="006E0F67">
      <w:pPr>
        <w:pStyle w:val="aff3"/>
        <w:spacing w:after="0"/>
        <w:ind w:left="0" w:firstLine="709"/>
        <w:jc w:val="both"/>
        <w:rPr>
          <w:sz w:val="26"/>
          <w:szCs w:val="26"/>
        </w:rPr>
      </w:pPr>
      <w:r w:rsidRPr="006E0F67">
        <w:rPr>
          <w:sz w:val="26"/>
          <w:szCs w:val="26"/>
        </w:rPr>
        <w:t>Основание: постановление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C1CEA" w:rsidRDefault="001C1CEA">
      <w:pPr>
        <w:pStyle w:val="aff3"/>
        <w:spacing w:after="0" w:line="228" w:lineRule="auto"/>
        <w:ind w:left="0" w:firstLine="360"/>
        <w:jc w:val="both"/>
        <w:rPr>
          <w:rFonts w:eastAsia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8503"/>
      </w:tblGrid>
      <w:tr w:rsidR="001C1CEA" w:rsidTr="006E0F67">
        <w:trPr>
          <w:trHeight w:val="20"/>
          <w:jc w:val="center"/>
        </w:trPr>
        <w:tc>
          <w:tcPr>
            <w:tcW w:w="9976" w:type="dxa"/>
            <w:gridSpan w:val="2"/>
          </w:tcPr>
          <w:p w:rsidR="001C1CEA" w:rsidRDefault="00887A2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Предоставление национального режима в соответствии с ПП 1875 от 23.12.2024.</w:t>
            </w:r>
          </w:p>
        </w:tc>
      </w:tr>
      <w:tr w:rsidR="001C1CEA" w:rsidRPr="006E0F67" w:rsidTr="006E0F67">
        <w:trPr>
          <w:trHeight w:val="20"/>
          <w:jc w:val="center"/>
        </w:trPr>
        <w:tc>
          <w:tcPr>
            <w:tcW w:w="1473" w:type="dxa"/>
            <w:tcBorders>
              <w:bottom w:val="single" w:sz="4" w:space="0" w:color="000000"/>
            </w:tcBorders>
          </w:tcPr>
          <w:p w:rsidR="001C1CEA" w:rsidRPr="006E0F67" w:rsidRDefault="00887A2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E0F67">
              <w:rPr>
                <w:rFonts w:eastAsia="Times New Roman"/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8503" w:type="dxa"/>
            <w:tcBorders>
              <w:bottom w:val="single" w:sz="4" w:space="0" w:color="000000"/>
            </w:tcBorders>
          </w:tcPr>
          <w:p w:rsidR="001C1CEA" w:rsidRPr="006E0F67" w:rsidRDefault="00887A2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E0F67">
              <w:rPr>
                <w:rFonts w:eastAsia="Times New Roman"/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1C1CEA" w:rsidRPr="006E0F67" w:rsidTr="006E0F67">
        <w:trPr>
          <w:trHeight w:val="20"/>
          <w:jc w:val="center"/>
        </w:trPr>
        <w:tc>
          <w:tcPr>
            <w:tcW w:w="1473" w:type="dxa"/>
            <w:shd w:val="clear" w:color="auto" w:fill="auto"/>
          </w:tcPr>
          <w:p w:rsidR="001C1CEA" w:rsidRPr="006E0F67" w:rsidRDefault="00887A2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E0F67">
              <w:rPr>
                <w:rFonts w:eastAsia="Times New Roman"/>
                <w:color w:val="000000"/>
                <w:sz w:val="22"/>
                <w:szCs w:val="22"/>
              </w:rPr>
              <w:t>95.11.10.130</w:t>
            </w:r>
          </w:p>
        </w:tc>
        <w:tc>
          <w:tcPr>
            <w:tcW w:w="8503" w:type="dxa"/>
            <w:shd w:val="clear" w:color="auto" w:fill="auto"/>
          </w:tcPr>
          <w:p w:rsidR="001C1CEA" w:rsidRPr="006E0F67" w:rsidRDefault="00887A23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6E0F67">
              <w:rPr>
                <w:rFonts w:eastAsia="Times New Roman"/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1C1CEA" w:rsidRDefault="001C1CEA">
      <w:pPr>
        <w:pStyle w:val="aff3"/>
        <w:spacing w:after="0"/>
        <w:ind w:left="0" w:firstLine="709"/>
        <w:jc w:val="both"/>
        <w:rPr>
          <w:i/>
          <w:sz w:val="26"/>
          <w:szCs w:val="26"/>
          <w:u w:val="single"/>
        </w:rPr>
      </w:pPr>
    </w:p>
    <w:p w:rsidR="001C1CEA" w:rsidRDefault="00887A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СОСТАВИЛИ: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977"/>
        <w:gridCol w:w="1830"/>
        <w:gridCol w:w="1383"/>
        <w:gridCol w:w="1458"/>
      </w:tblGrid>
      <w:tr w:rsidR="001C1CEA" w:rsidTr="006E0F67">
        <w:trPr>
          <w:trHeight w:val="721"/>
        </w:trPr>
        <w:tc>
          <w:tcPr>
            <w:tcW w:w="2268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7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исполнителя</w:t>
            </w:r>
          </w:p>
        </w:tc>
        <w:tc>
          <w:tcPr>
            <w:tcW w:w="1830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</w:p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1458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C1CEA" w:rsidTr="006E0F67">
        <w:trPr>
          <w:trHeight w:val="1054"/>
        </w:trPr>
        <w:tc>
          <w:tcPr>
            <w:tcW w:w="2268" w:type="dxa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Филиал ПАО «Россети Центр и Приволжье» - «Рязаньэнерго»</w:t>
            </w:r>
          </w:p>
        </w:tc>
        <w:tc>
          <w:tcPr>
            <w:tcW w:w="2977" w:type="dxa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Начальник отдела контроллинга ИТиТК</w:t>
            </w:r>
          </w:p>
        </w:tc>
        <w:tc>
          <w:tcPr>
            <w:tcW w:w="1830" w:type="dxa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</w:rPr>
            </w:pPr>
            <w:r>
              <w:rPr>
                <w:sz w:val="24"/>
              </w:rPr>
              <w:t>Малахова Ж.В.</w:t>
            </w:r>
          </w:p>
        </w:tc>
        <w:tc>
          <w:tcPr>
            <w:tcW w:w="1383" w:type="dxa"/>
            <w:vAlign w:val="center"/>
          </w:tcPr>
          <w:p w:rsidR="001C1CEA" w:rsidRDefault="001C1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458" w:type="dxa"/>
            <w:vAlign w:val="center"/>
          </w:tcPr>
          <w:p w:rsidR="001C1CEA" w:rsidRDefault="001C1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:rsidR="001C1CEA" w:rsidRDefault="00887A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2977"/>
        <w:gridCol w:w="1830"/>
        <w:gridCol w:w="1383"/>
        <w:gridCol w:w="1458"/>
      </w:tblGrid>
      <w:tr w:rsidR="001C1CEA" w:rsidTr="006E0F67">
        <w:trPr>
          <w:trHeight w:val="728"/>
        </w:trPr>
        <w:tc>
          <w:tcPr>
            <w:tcW w:w="2268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7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исполнителя</w:t>
            </w:r>
          </w:p>
        </w:tc>
        <w:tc>
          <w:tcPr>
            <w:tcW w:w="1830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383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1458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C1CEA" w:rsidTr="006E0F67">
        <w:tc>
          <w:tcPr>
            <w:tcW w:w="2268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4"/>
              </w:rPr>
              <w:t>Филиал ПАО «Россети Центр и Приволжье» - «Рязаньэнерго»</w:t>
            </w:r>
          </w:p>
        </w:tc>
        <w:tc>
          <w:tcPr>
            <w:tcW w:w="2977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службы эксплуатации СДТУ и ИТ ДКиТАСУ</w:t>
            </w:r>
          </w:p>
        </w:tc>
        <w:tc>
          <w:tcPr>
            <w:tcW w:w="1830" w:type="dxa"/>
            <w:vAlign w:val="center"/>
          </w:tcPr>
          <w:p w:rsidR="001C1CEA" w:rsidRDefault="00887A2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А.Г. Князевский</w:t>
            </w:r>
          </w:p>
        </w:tc>
        <w:tc>
          <w:tcPr>
            <w:tcW w:w="1383" w:type="dxa"/>
          </w:tcPr>
          <w:p w:rsidR="001C1CEA" w:rsidRDefault="001C1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458" w:type="dxa"/>
          </w:tcPr>
          <w:p w:rsidR="001C1CEA" w:rsidRDefault="001C1CE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i/>
                <w:sz w:val="24"/>
                <w:szCs w:val="24"/>
              </w:rPr>
            </w:pPr>
          </w:p>
        </w:tc>
      </w:tr>
    </w:tbl>
    <w:p w:rsidR="001C1CEA" w:rsidRDefault="001C1CEA">
      <w:pPr>
        <w:pStyle w:val="aff3"/>
        <w:ind w:left="0"/>
        <w:jc w:val="both"/>
        <w:rPr>
          <w:sz w:val="24"/>
          <w:szCs w:val="24"/>
        </w:rPr>
        <w:sectPr w:rsidR="001C1CEA">
          <w:headerReference w:type="default" r:id="rId7"/>
          <w:headerReference w:type="first" r:id="rId8"/>
          <w:type w:val="continuous"/>
          <w:pgSz w:w="11906" w:h="16838"/>
          <w:pgMar w:top="1134" w:right="850" w:bottom="851" w:left="1134" w:header="568" w:footer="708" w:gutter="0"/>
          <w:cols w:space="708"/>
          <w:titlePg/>
          <w:docGrid w:linePitch="360"/>
        </w:sectPr>
      </w:pPr>
    </w:p>
    <w:p w:rsidR="001C1CEA" w:rsidRDefault="00887A23">
      <w:pPr>
        <w:pStyle w:val="1"/>
        <w:tabs>
          <w:tab w:val="left" w:pos="7110"/>
          <w:tab w:val="right" w:pos="10206"/>
        </w:tabs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3" w:name="_Toc311471654"/>
      <w:bookmarkStart w:id="14" w:name="_Toc224551760"/>
      <w:bookmarkEnd w:id="9"/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bookmarkEnd w:id="13"/>
      <w:r>
        <w:rPr>
          <w:rFonts w:ascii="Times New Roman" w:hAnsi="Times New Roman"/>
          <w:color w:val="000000"/>
          <w:sz w:val="24"/>
          <w:szCs w:val="24"/>
        </w:rPr>
        <w:t xml:space="preserve"> №1</w:t>
      </w:r>
      <w:bookmarkEnd w:id="14"/>
    </w:p>
    <w:p w:rsidR="001C1CEA" w:rsidRDefault="00887A23">
      <w:pPr>
        <w:tabs>
          <w:tab w:val="right" w:pos="10346"/>
        </w:tabs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№5_62_86</w:t>
      </w:r>
    </w:p>
    <w:p w:rsidR="001C1CEA" w:rsidRDefault="001C1CEA">
      <w:pPr>
        <w:ind w:left="34"/>
        <w:jc w:val="right"/>
        <w:rPr>
          <w:sz w:val="24"/>
          <w:szCs w:val="24"/>
        </w:rPr>
      </w:pPr>
    </w:p>
    <w:p w:rsidR="001C1CEA" w:rsidRDefault="00887A23">
      <w:pPr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</w:p>
    <w:tbl>
      <w:tblPr>
        <w:tblW w:w="10100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8080"/>
        <w:gridCol w:w="1312"/>
      </w:tblGrid>
      <w:tr w:rsidR="001C1CEA">
        <w:trPr>
          <w:cantSplit/>
          <w:trHeight w:val="15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Ед.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изм.</w:t>
            </w:r>
          </w:p>
        </w:tc>
      </w:tr>
      <w:tr w:rsidR="001C1CEA">
        <w:trPr>
          <w:cantSplit/>
          <w:trHeight w:val="167"/>
          <w:tblHeader/>
          <w:jc w:val="center"/>
        </w:trPr>
        <w:tc>
          <w:tcPr>
            <w:tcW w:w="10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CEA" w:rsidRDefault="00887A23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Заправка картриджей: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CB436A (36A) /HP LaserJet P1505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CE255A (55A)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  <w:lang w:val="en-US"/>
              </w:rPr>
              <w:t>3015/Enterprise 500 MFP M521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CE278A (78A) /HP LaserJet P1566/1606 /M1536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CE285A (85A) /HP LaserJet P1102/1132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201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CE505A (05A) /HP LaserJet P2035/2055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7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CF214A (14A) /HP LaserJet 700 /MFP M712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95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CF226A (26A) /HP LaserJet Pro 400 M402d/426dw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CF280A (80A) /HP LaserJet Pro 400 M401/425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218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CF283A (83A) /HP LaserJet Pro MFP M125/127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Q2612A (12A) /HP LaserJet 1010/1012/1015/1018/1020/1022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Q5949A (49A) /HP LaserJet 1160/1320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Q7516A (16A) /HP LaserJet 5200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Q7553A (53A)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  <w:lang w:val="en-US"/>
              </w:rPr>
              <w:t>2014/P2015 /M2727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Q7570A (70A) /HP LaserJet M5025/5035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CB381А (824A) /HP CLJ CP6015 /CM6030/6040 MFP /синий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CB382А (824A) /HP CLJ CP6015 /CM6030/6040 MFP /желтый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CB383А (824A) /HP CLJ CP6015 /CM6030/6040 MFP /красный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CB390А (825A) /HP CLJ CM6030/6040 MFP /черный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CF210A (131A) /HP LJ Pro 200 M251 /MFP M276 /черный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CF211A (131A) /HP LJ Pro 200 M251 /MFP M276 /синий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</w:pPr>
            <w:r>
              <w:rPr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CF212A (131A) /HP LJ Pro 200 M251 /MFP M276 /желтый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79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CF213A (131A) /HP LJ Pro 200 M251 /MFP M276 /красный (с заменой чипа)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CE340A (651A) /HP LJ Enterprise 700 Color MFP M775 /</w:t>
            </w:r>
            <w:r>
              <w:rPr>
                <w:color w:val="000000"/>
                <w:sz w:val="18"/>
                <w:szCs w:val="18"/>
              </w:rPr>
              <w:t>черный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CE341A (651A) /HP LJ Enterprise 700 Color MFP M775 /</w:t>
            </w:r>
            <w:r>
              <w:rPr>
                <w:color w:val="000000"/>
                <w:sz w:val="18"/>
                <w:szCs w:val="18"/>
              </w:rPr>
              <w:t>синий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CE342A (651A) /HP LJ Enterprise 700 Color MFP M775 /</w:t>
            </w:r>
            <w:r>
              <w:rPr>
                <w:color w:val="000000"/>
                <w:sz w:val="18"/>
                <w:szCs w:val="18"/>
              </w:rPr>
              <w:t>желтый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CE343A (651A) /HP LJ Enterprise 700 Color MFP M775 /</w:t>
            </w:r>
            <w:r>
              <w:rPr>
                <w:color w:val="000000"/>
                <w:sz w:val="18"/>
                <w:szCs w:val="18"/>
              </w:rPr>
              <w:t>красный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 259A (259A) HP LazerJet Pro M304/404/428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W2010A (659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Enterprise Flow M776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W2011A (659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Enterprise Flow M776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W2012A (659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Enterprise Flow M776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W2013A (659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Enterprise Flow M776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05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W2030A (415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Pro MFP M479fdn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W2031A (415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Pro MFP M479fdn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W2032A (415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Pro MFP M479fdn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W2033A (415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  <w:lang w:val="en-US"/>
              </w:rPr>
              <w:t>) HP Color LaserJet Pro MFP M479fdn (</w:t>
            </w:r>
            <w:r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заменой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чипа</w:t>
            </w:r>
            <w:r>
              <w:rPr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10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Восстановление картриджей (замена отработавших свой ресурс деталей (магнитный вал, ролик заряда, ракель, барабан, уплотнители, чип и т.п.) на новые):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CB436A (36A) /HP LaserJet P1505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CE255A (55A)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  <w:lang w:val="en-US"/>
              </w:rPr>
              <w:t>3015/Enterprise 500 MFP M521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5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CE278A (78A) /HP LaserJet P1566/1606 /M1536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CE285A (85A) /HP LaserJet P1102/1132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201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CE505A (05A) /HP LaserJet P2035/2055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7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CF214A (14A) /HP LaserJet 700 /MFP M712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95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CF226A (26A) /HP LaserJet Pro 400 M402d/426dw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CF280A (80A) /HP LaserJet Pro 400 M401/425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218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CF283A</w:t>
            </w:r>
            <w:bookmarkStart w:id="15" w:name="_GoBack"/>
            <w:bookmarkEnd w:id="15"/>
            <w:r>
              <w:rPr>
                <w:color w:val="000000"/>
                <w:sz w:val="18"/>
                <w:szCs w:val="18"/>
                <w:lang w:val="en-US"/>
              </w:rPr>
              <w:t xml:space="preserve"> (83A) /HP LaserJet Pro MFP M125/127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Q2612A (12A) /HP LaserJet 1010/1012/1015/1018/1020/1022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Q5949A (49A) /HP LaserJet 1160/1320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60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Q7516A (16A) /HP LaserJet 5200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Q7553A (53A) /HP LaserJet </w:t>
            </w:r>
            <w:r>
              <w:rPr>
                <w:color w:val="000000"/>
                <w:sz w:val="18"/>
                <w:szCs w:val="18"/>
              </w:rPr>
              <w:t>Р</w:t>
            </w:r>
            <w:r>
              <w:rPr>
                <w:color w:val="000000"/>
                <w:sz w:val="18"/>
                <w:szCs w:val="18"/>
                <w:lang w:val="en-US"/>
              </w:rPr>
              <w:t>2014/P2015 /M2727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126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Q7570A (70A) /HP LaserJet M5025/5035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  <w:tr w:rsidR="001C1CEA">
        <w:trPr>
          <w:cantSplit/>
          <w:trHeight w:val="87"/>
          <w:tblHeader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Pr="00EF7FE6" w:rsidRDefault="00EF7F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CF 259A (259A) HP LazerJet Pro M304/404/428</w:t>
            </w:r>
          </w:p>
        </w:tc>
        <w:tc>
          <w:tcPr>
            <w:tcW w:w="13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CEA" w:rsidRDefault="00887A2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</w:tr>
    </w:tbl>
    <w:p w:rsidR="001C1CEA" w:rsidRDefault="00887A23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 w:clear="all"/>
      </w:r>
      <w:bookmarkStart w:id="16" w:name="_Toc224551761"/>
      <w:r>
        <w:rPr>
          <w:rFonts w:ascii="Times New Roman" w:hAnsi="Times New Roman"/>
          <w:color w:val="000000"/>
          <w:sz w:val="24"/>
          <w:szCs w:val="24"/>
        </w:rPr>
        <w:t>Приложение № 2</w:t>
      </w:r>
      <w:bookmarkEnd w:id="16"/>
    </w:p>
    <w:p w:rsidR="001C1CEA" w:rsidRDefault="00887A23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№5_62_86</w:t>
      </w:r>
    </w:p>
    <w:p w:rsidR="001C1CEA" w:rsidRDefault="001C1CEA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  <w:szCs w:val="24"/>
        </w:rPr>
      </w:pPr>
    </w:p>
    <w:p w:rsidR="001C1CEA" w:rsidRDefault="00887A23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работ по заправке и восстановлению картриджей</w:t>
      </w:r>
    </w:p>
    <w:p w:rsidR="001C1CEA" w:rsidRDefault="001C1CEA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8079"/>
      </w:tblGrid>
      <w:tr w:rsidR="001C1CEA">
        <w:tc>
          <w:tcPr>
            <w:tcW w:w="2127" w:type="dxa"/>
            <w:vAlign w:val="center"/>
          </w:tcPr>
          <w:p w:rsidR="001C1CEA" w:rsidRDefault="00887A23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8079" w:type="dxa"/>
            <w:vAlign w:val="center"/>
          </w:tcPr>
          <w:p w:rsidR="001C1CEA" w:rsidRDefault="00887A23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Содержание работ</w:t>
            </w:r>
          </w:p>
        </w:tc>
      </w:tr>
      <w:tr w:rsidR="001C1CEA">
        <w:tc>
          <w:tcPr>
            <w:tcW w:w="2127" w:type="dxa"/>
          </w:tcPr>
          <w:p w:rsidR="001C1CEA" w:rsidRDefault="00887A23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Заправка картриджей</w:t>
            </w:r>
          </w:p>
        </w:tc>
        <w:tc>
          <w:tcPr>
            <w:tcW w:w="8079" w:type="dxa"/>
            <w:vAlign w:val="center"/>
          </w:tcPr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rStyle w:val="FontStyle11"/>
                <w:sz w:val="24"/>
                <w:szCs w:val="24"/>
                <w:lang w:val="ru-RU"/>
              </w:rPr>
              <w:t xml:space="preserve">- </w:t>
            </w:r>
            <w:r>
              <w:rPr>
                <w:szCs w:val="24"/>
                <w:lang w:val="ru-RU"/>
              </w:rPr>
              <w:t xml:space="preserve">диагностика картриджа; </w:t>
            </w:r>
          </w:p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- полная очистка всех деталей картриджа от отработанного </w:t>
            </w:r>
          </w:p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тонера;</w:t>
            </w:r>
          </w:p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- снятие остаточного электростатического заряда (при </w:t>
            </w:r>
          </w:p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  необходимости); </w:t>
            </w:r>
          </w:p>
          <w:p w:rsidR="001C1CEA" w:rsidRDefault="00887A23">
            <w:pPr>
              <w:pStyle w:val="111"/>
              <w:tabs>
                <w:tab w:val="left" w:pos="707"/>
              </w:tabs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- заполнение тонером; </w:t>
            </w:r>
          </w:p>
          <w:p w:rsidR="001C1CEA" w:rsidRDefault="00887A23">
            <w:pPr>
              <w:pStyle w:val="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замена чипа во всех моделях картриджей;</w:t>
            </w:r>
          </w:p>
          <w:p w:rsidR="001C1CEA" w:rsidRDefault="00887A23">
            <w:pPr>
              <w:pStyle w:val="Style3"/>
              <w:widowControl/>
              <w:tabs>
                <w:tab w:val="left" w:pos="0"/>
              </w:tabs>
            </w:pPr>
            <w:r>
              <w:t>- печать тестовой страницы на оборудовании Подрядчика;</w:t>
            </w:r>
          </w:p>
          <w:p w:rsidR="001C1CEA" w:rsidRDefault="00887A23">
            <w:pPr>
              <w:ind w:left="34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- обеспечение ресурса восстановленного картриджа не менее </w:t>
            </w:r>
          </w:p>
          <w:p w:rsidR="001C1CEA" w:rsidRDefault="00887A23">
            <w:pPr>
              <w:ind w:left="34"/>
              <w:rPr>
                <w:b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 xml:space="preserve">  95% от оригинального картриджа.</w:t>
            </w:r>
          </w:p>
        </w:tc>
      </w:tr>
      <w:tr w:rsidR="001C1CEA">
        <w:tc>
          <w:tcPr>
            <w:tcW w:w="2127" w:type="dxa"/>
          </w:tcPr>
          <w:p w:rsidR="001C1CEA" w:rsidRDefault="00887A23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Восстановление картриджей</w:t>
            </w:r>
          </w:p>
        </w:tc>
        <w:tc>
          <w:tcPr>
            <w:tcW w:w="8079" w:type="dxa"/>
          </w:tcPr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диагностика картриджа; 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полная очистка всех деталей картриджа от отработанного тонера;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снятие остаточного электростатического заряда; 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фотобарабана на фотобарабан Static Control или эквивалент по габаритам и покрытию;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магнитного вала на магнитный вал Static Control или эквивалент по габаритам и материалу;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PCR (ролика заряда) на PCR (ролик заряда) Static Control или эквивалент;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Wiper Blade (чистящего лезвия) на Wiper Blade (чистящее лезвие) Static Control или эквивалент;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Doctor blade (дозирующего лезвия) на Doctor blade (дозирующее лезвие) производства Static Control или эквивалент;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смазка частей картриджа; 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заполнение тонером; 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тестирование картриджа; 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замена чипа во всех моделях картриджей;</w:t>
            </w:r>
          </w:p>
          <w:p w:rsidR="001C1CEA" w:rsidRDefault="00887A23">
            <w:pPr>
              <w:pStyle w:val="afc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печать тестовой страницы на оборудовании Подрядчика, с последующим приложением ее к картриджу. </w:t>
            </w:r>
          </w:p>
          <w:p w:rsidR="001C1CEA" w:rsidRDefault="00887A23">
            <w:pPr>
              <w:pStyle w:val="afc"/>
              <w:jc w:val="both"/>
              <w:rPr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-обеспечение ресурса восстановленного картриджа не менее 95% от оригинального картриджа.</w:t>
            </w:r>
          </w:p>
        </w:tc>
      </w:tr>
    </w:tbl>
    <w:p w:rsidR="001C1CEA" w:rsidRDefault="001C1CEA">
      <w:pPr>
        <w:pStyle w:val="afc"/>
        <w:ind w:left="0" w:firstLine="0"/>
        <w:rPr>
          <w:sz w:val="24"/>
          <w:szCs w:val="24"/>
        </w:rPr>
      </w:pPr>
    </w:p>
    <w:p w:rsidR="001C1CEA" w:rsidRDefault="00887A23">
      <w:pPr>
        <w:pStyle w:val="afc"/>
        <w:ind w:left="0" w:right="141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После выполнения работ на корпусе картриджа должны отсутствовать следы проводимых работ (тонер, смазка и т.д.) т.е. корпус должен быть чистым, не должно быть грубых следов его вскрытия (сколы, не предусмотренные отверстия, отломленные и деформированные части корпуса). Отсутствует просыпание тонера из восстановленного картриджа.</w:t>
      </w:r>
    </w:p>
    <w:p w:rsidR="001C1CEA" w:rsidRDefault="00887A23">
      <w:pPr>
        <w:pStyle w:val="afc"/>
        <w:ind w:left="0" w:right="141" w:firstLine="709"/>
        <w:jc w:val="both"/>
        <w:rPr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>К</w:t>
      </w:r>
      <w:r>
        <w:rPr>
          <w:b w:val="0"/>
          <w:sz w:val="24"/>
          <w:szCs w:val="24"/>
        </w:rPr>
        <w:t>аждый картридж должен быть упакован в тару, предохраняющую от ударов, механических повреждений, что должно обеспечивать безопасность транспортировки картриджа и сохранность его качества в течение гарантийного срока хранения. На картридж должен быть прикреплён гарантийный талон, подтверждающий восстановление его Подрядчиком, а также информация о весе картриджа после восстановления. На упаковочной коробке печатным способом должна быть нанесена информация - тип картриджа и его совместимость с принтерами.</w:t>
      </w:r>
    </w:p>
    <w:sectPr w:rsidR="001C1CEA">
      <w:pgSz w:w="11906" w:h="16838"/>
      <w:pgMar w:top="1134" w:right="566" w:bottom="709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237" w:rsidRDefault="007D1237">
      <w:r>
        <w:separator/>
      </w:r>
    </w:p>
  </w:endnote>
  <w:endnote w:type="continuationSeparator" w:id="0">
    <w:p w:rsidR="007D1237" w:rsidRDefault="007D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Helvetica/Cyrillic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237" w:rsidRDefault="007D1237">
      <w:r>
        <w:separator/>
      </w:r>
    </w:p>
  </w:footnote>
  <w:footnote w:type="continuationSeparator" w:id="0">
    <w:p w:rsidR="007D1237" w:rsidRDefault="007D1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CEA" w:rsidRDefault="00887A2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EF7FE6">
      <w:rPr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CEA" w:rsidRDefault="001C1CEA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E2517"/>
    <w:multiLevelType w:val="hybridMultilevel"/>
    <w:tmpl w:val="18223F68"/>
    <w:lvl w:ilvl="0" w:tplc="CDA4AF3A">
      <w:start w:val="1"/>
      <w:numFmt w:val="decimal"/>
      <w:lvlText w:val="%1."/>
      <w:lvlJc w:val="left"/>
      <w:pPr>
        <w:ind w:left="1080" w:hanging="360"/>
      </w:pPr>
    </w:lvl>
    <w:lvl w:ilvl="1" w:tplc="F14229E0">
      <w:start w:val="1"/>
      <w:numFmt w:val="lowerLetter"/>
      <w:lvlText w:val="%2."/>
      <w:lvlJc w:val="left"/>
      <w:pPr>
        <w:ind w:left="1800" w:hanging="360"/>
      </w:pPr>
    </w:lvl>
    <w:lvl w:ilvl="2" w:tplc="E216FF52">
      <w:start w:val="1"/>
      <w:numFmt w:val="lowerRoman"/>
      <w:lvlText w:val="%3."/>
      <w:lvlJc w:val="right"/>
      <w:pPr>
        <w:ind w:left="2520" w:hanging="180"/>
      </w:pPr>
    </w:lvl>
    <w:lvl w:ilvl="3" w:tplc="9DB01A84">
      <w:start w:val="1"/>
      <w:numFmt w:val="decimal"/>
      <w:lvlText w:val="%4."/>
      <w:lvlJc w:val="left"/>
      <w:pPr>
        <w:ind w:left="3240" w:hanging="360"/>
      </w:pPr>
    </w:lvl>
    <w:lvl w:ilvl="4" w:tplc="7AE06738">
      <w:start w:val="1"/>
      <w:numFmt w:val="lowerLetter"/>
      <w:lvlText w:val="%5."/>
      <w:lvlJc w:val="left"/>
      <w:pPr>
        <w:ind w:left="3960" w:hanging="360"/>
      </w:pPr>
    </w:lvl>
    <w:lvl w:ilvl="5" w:tplc="510A8526">
      <w:start w:val="1"/>
      <w:numFmt w:val="lowerRoman"/>
      <w:lvlText w:val="%6."/>
      <w:lvlJc w:val="right"/>
      <w:pPr>
        <w:ind w:left="4680" w:hanging="180"/>
      </w:pPr>
    </w:lvl>
    <w:lvl w:ilvl="6" w:tplc="88F0DE20">
      <w:start w:val="1"/>
      <w:numFmt w:val="decimal"/>
      <w:lvlText w:val="%7."/>
      <w:lvlJc w:val="left"/>
      <w:pPr>
        <w:ind w:left="5400" w:hanging="360"/>
      </w:pPr>
    </w:lvl>
    <w:lvl w:ilvl="7" w:tplc="F4B0BAB4">
      <w:start w:val="1"/>
      <w:numFmt w:val="lowerLetter"/>
      <w:lvlText w:val="%8."/>
      <w:lvlJc w:val="left"/>
      <w:pPr>
        <w:ind w:left="6120" w:hanging="360"/>
      </w:pPr>
    </w:lvl>
    <w:lvl w:ilvl="8" w:tplc="FFE6DA2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43C7C"/>
    <w:multiLevelType w:val="hybridMultilevel"/>
    <w:tmpl w:val="40D22E68"/>
    <w:lvl w:ilvl="0" w:tplc="B7386A66">
      <w:start w:val="1"/>
      <w:numFmt w:val="decimal"/>
      <w:lvlText w:val="%1."/>
      <w:lvlJc w:val="left"/>
      <w:pPr>
        <w:ind w:left="720" w:hanging="360"/>
      </w:pPr>
    </w:lvl>
    <w:lvl w:ilvl="1" w:tplc="2432F668">
      <w:start w:val="1"/>
      <w:numFmt w:val="lowerLetter"/>
      <w:lvlText w:val="%2."/>
      <w:lvlJc w:val="left"/>
      <w:pPr>
        <w:ind w:left="1440" w:hanging="360"/>
      </w:pPr>
    </w:lvl>
    <w:lvl w:ilvl="2" w:tplc="92463360">
      <w:start w:val="1"/>
      <w:numFmt w:val="lowerRoman"/>
      <w:lvlText w:val="%3."/>
      <w:lvlJc w:val="right"/>
      <w:pPr>
        <w:ind w:left="2160" w:hanging="180"/>
      </w:pPr>
    </w:lvl>
    <w:lvl w:ilvl="3" w:tplc="60448096">
      <w:start w:val="1"/>
      <w:numFmt w:val="decimal"/>
      <w:lvlText w:val="%4."/>
      <w:lvlJc w:val="left"/>
      <w:pPr>
        <w:ind w:left="2880" w:hanging="360"/>
      </w:pPr>
    </w:lvl>
    <w:lvl w:ilvl="4" w:tplc="8E609212">
      <w:start w:val="1"/>
      <w:numFmt w:val="lowerLetter"/>
      <w:lvlText w:val="%5."/>
      <w:lvlJc w:val="left"/>
      <w:pPr>
        <w:ind w:left="3600" w:hanging="360"/>
      </w:pPr>
    </w:lvl>
    <w:lvl w:ilvl="5" w:tplc="5EE01F9C">
      <w:start w:val="1"/>
      <w:numFmt w:val="lowerRoman"/>
      <w:lvlText w:val="%6."/>
      <w:lvlJc w:val="right"/>
      <w:pPr>
        <w:ind w:left="4320" w:hanging="180"/>
      </w:pPr>
    </w:lvl>
    <w:lvl w:ilvl="6" w:tplc="E6E20A3A">
      <w:start w:val="1"/>
      <w:numFmt w:val="decimal"/>
      <w:lvlText w:val="%7."/>
      <w:lvlJc w:val="left"/>
      <w:pPr>
        <w:ind w:left="5040" w:hanging="360"/>
      </w:pPr>
    </w:lvl>
    <w:lvl w:ilvl="7" w:tplc="A9FA4B44">
      <w:start w:val="1"/>
      <w:numFmt w:val="lowerLetter"/>
      <w:lvlText w:val="%8."/>
      <w:lvlJc w:val="left"/>
      <w:pPr>
        <w:ind w:left="5760" w:hanging="360"/>
      </w:pPr>
    </w:lvl>
    <w:lvl w:ilvl="8" w:tplc="E86E41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2F94"/>
    <w:multiLevelType w:val="hybridMultilevel"/>
    <w:tmpl w:val="F44EFF92"/>
    <w:lvl w:ilvl="0" w:tplc="25686186">
      <w:start w:val="1"/>
      <w:numFmt w:val="decimal"/>
      <w:lvlText w:val="%1."/>
      <w:lvlJc w:val="left"/>
      <w:pPr>
        <w:ind w:left="1080" w:hanging="360"/>
      </w:pPr>
    </w:lvl>
    <w:lvl w:ilvl="1" w:tplc="CAC22C14">
      <w:start w:val="1"/>
      <w:numFmt w:val="lowerLetter"/>
      <w:lvlText w:val="%2."/>
      <w:lvlJc w:val="left"/>
      <w:pPr>
        <w:ind w:left="1800" w:hanging="360"/>
      </w:pPr>
    </w:lvl>
    <w:lvl w:ilvl="2" w:tplc="73DC565A">
      <w:start w:val="1"/>
      <w:numFmt w:val="lowerRoman"/>
      <w:lvlText w:val="%3."/>
      <w:lvlJc w:val="right"/>
      <w:pPr>
        <w:ind w:left="2520" w:hanging="180"/>
      </w:pPr>
    </w:lvl>
    <w:lvl w:ilvl="3" w:tplc="0BD2D7FC">
      <w:start w:val="1"/>
      <w:numFmt w:val="decimal"/>
      <w:lvlText w:val="%4."/>
      <w:lvlJc w:val="left"/>
      <w:pPr>
        <w:ind w:left="3240" w:hanging="360"/>
      </w:pPr>
    </w:lvl>
    <w:lvl w:ilvl="4" w:tplc="661C9540">
      <w:start w:val="1"/>
      <w:numFmt w:val="lowerLetter"/>
      <w:lvlText w:val="%5."/>
      <w:lvlJc w:val="left"/>
      <w:pPr>
        <w:ind w:left="3960" w:hanging="360"/>
      </w:pPr>
    </w:lvl>
    <w:lvl w:ilvl="5" w:tplc="54FA8F7E">
      <w:start w:val="1"/>
      <w:numFmt w:val="lowerRoman"/>
      <w:lvlText w:val="%6."/>
      <w:lvlJc w:val="right"/>
      <w:pPr>
        <w:ind w:left="4680" w:hanging="180"/>
      </w:pPr>
    </w:lvl>
    <w:lvl w:ilvl="6" w:tplc="52AC1902">
      <w:start w:val="1"/>
      <w:numFmt w:val="decimal"/>
      <w:lvlText w:val="%7."/>
      <w:lvlJc w:val="left"/>
      <w:pPr>
        <w:ind w:left="5400" w:hanging="360"/>
      </w:pPr>
    </w:lvl>
    <w:lvl w:ilvl="7" w:tplc="D05849C2">
      <w:start w:val="1"/>
      <w:numFmt w:val="lowerLetter"/>
      <w:lvlText w:val="%8."/>
      <w:lvlJc w:val="left"/>
      <w:pPr>
        <w:ind w:left="6120" w:hanging="360"/>
      </w:pPr>
    </w:lvl>
    <w:lvl w:ilvl="8" w:tplc="F452A0E4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D11F41"/>
    <w:multiLevelType w:val="multilevel"/>
    <w:tmpl w:val="1CFC5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E9556F0"/>
    <w:multiLevelType w:val="hybridMultilevel"/>
    <w:tmpl w:val="EB0260DE"/>
    <w:lvl w:ilvl="0" w:tplc="A8346F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7E014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C6E3B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2F021D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9AD74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F2F8F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FA95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D04C37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6CFDB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7E3EA0"/>
    <w:multiLevelType w:val="hybridMultilevel"/>
    <w:tmpl w:val="8CE486E8"/>
    <w:lvl w:ilvl="0" w:tplc="0FD6F160">
      <w:start w:val="1"/>
      <w:numFmt w:val="decimal"/>
      <w:lvlText w:val="%1."/>
      <w:lvlJc w:val="left"/>
      <w:pPr>
        <w:ind w:left="720" w:hanging="360"/>
      </w:pPr>
    </w:lvl>
    <w:lvl w:ilvl="1" w:tplc="ACB29910">
      <w:start w:val="1"/>
      <w:numFmt w:val="lowerLetter"/>
      <w:lvlText w:val="%2."/>
      <w:lvlJc w:val="left"/>
      <w:pPr>
        <w:ind w:left="1440" w:hanging="360"/>
      </w:pPr>
    </w:lvl>
    <w:lvl w:ilvl="2" w:tplc="7CBEF6F4">
      <w:start w:val="1"/>
      <w:numFmt w:val="lowerRoman"/>
      <w:lvlText w:val="%3."/>
      <w:lvlJc w:val="right"/>
      <w:pPr>
        <w:ind w:left="2160" w:hanging="180"/>
      </w:pPr>
    </w:lvl>
    <w:lvl w:ilvl="3" w:tplc="A1E43444">
      <w:start w:val="1"/>
      <w:numFmt w:val="decimal"/>
      <w:lvlText w:val="%4."/>
      <w:lvlJc w:val="left"/>
      <w:pPr>
        <w:ind w:left="2880" w:hanging="360"/>
      </w:pPr>
    </w:lvl>
    <w:lvl w:ilvl="4" w:tplc="771614BC">
      <w:start w:val="1"/>
      <w:numFmt w:val="lowerLetter"/>
      <w:lvlText w:val="%5."/>
      <w:lvlJc w:val="left"/>
      <w:pPr>
        <w:ind w:left="3600" w:hanging="360"/>
      </w:pPr>
    </w:lvl>
    <w:lvl w:ilvl="5" w:tplc="E5AC8B7A">
      <w:start w:val="1"/>
      <w:numFmt w:val="lowerRoman"/>
      <w:lvlText w:val="%6."/>
      <w:lvlJc w:val="right"/>
      <w:pPr>
        <w:ind w:left="4320" w:hanging="180"/>
      </w:pPr>
    </w:lvl>
    <w:lvl w:ilvl="6" w:tplc="7388A6F6">
      <w:start w:val="1"/>
      <w:numFmt w:val="decimal"/>
      <w:lvlText w:val="%7."/>
      <w:lvlJc w:val="left"/>
      <w:pPr>
        <w:ind w:left="5040" w:hanging="360"/>
      </w:pPr>
    </w:lvl>
    <w:lvl w:ilvl="7" w:tplc="A56A6F8C">
      <w:start w:val="1"/>
      <w:numFmt w:val="lowerLetter"/>
      <w:lvlText w:val="%8."/>
      <w:lvlJc w:val="left"/>
      <w:pPr>
        <w:ind w:left="5760" w:hanging="360"/>
      </w:pPr>
    </w:lvl>
    <w:lvl w:ilvl="8" w:tplc="B1189D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B7523"/>
    <w:multiLevelType w:val="hybridMultilevel"/>
    <w:tmpl w:val="250C9018"/>
    <w:lvl w:ilvl="0" w:tplc="60F03B86">
      <w:start w:val="1"/>
      <w:numFmt w:val="decimal"/>
      <w:lvlText w:val="%1."/>
      <w:lvlJc w:val="left"/>
      <w:pPr>
        <w:ind w:left="720" w:hanging="360"/>
      </w:pPr>
    </w:lvl>
    <w:lvl w:ilvl="1" w:tplc="D494E048">
      <w:start w:val="1"/>
      <w:numFmt w:val="lowerLetter"/>
      <w:lvlText w:val="%2."/>
      <w:lvlJc w:val="left"/>
      <w:pPr>
        <w:ind w:left="1440" w:hanging="360"/>
      </w:pPr>
    </w:lvl>
    <w:lvl w:ilvl="2" w:tplc="C8FAB424">
      <w:start w:val="1"/>
      <w:numFmt w:val="lowerRoman"/>
      <w:lvlText w:val="%3."/>
      <w:lvlJc w:val="right"/>
      <w:pPr>
        <w:ind w:left="2160" w:hanging="180"/>
      </w:pPr>
    </w:lvl>
    <w:lvl w:ilvl="3" w:tplc="7A464B90">
      <w:start w:val="1"/>
      <w:numFmt w:val="decimal"/>
      <w:lvlText w:val="%4."/>
      <w:lvlJc w:val="left"/>
      <w:pPr>
        <w:ind w:left="2880" w:hanging="360"/>
      </w:pPr>
    </w:lvl>
    <w:lvl w:ilvl="4" w:tplc="26969C18">
      <w:start w:val="1"/>
      <w:numFmt w:val="lowerLetter"/>
      <w:lvlText w:val="%5."/>
      <w:lvlJc w:val="left"/>
      <w:pPr>
        <w:ind w:left="3600" w:hanging="360"/>
      </w:pPr>
    </w:lvl>
    <w:lvl w:ilvl="5" w:tplc="C448AF26">
      <w:start w:val="1"/>
      <w:numFmt w:val="lowerRoman"/>
      <w:lvlText w:val="%6."/>
      <w:lvlJc w:val="right"/>
      <w:pPr>
        <w:ind w:left="4320" w:hanging="180"/>
      </w:pPr>
    </w:lvl>
    <w:lvl w:ilvl="6" w:tplc="C2F81A48">
      <w:start w:val="1"/>
      <w:numFmt w:val="decimal"/>
      <w:lvlText w:val="%7."/>
      <w:lvlJc w:val="left"/>
      <w:pPr>
        <w:ind w:left="5040" w:hanging="360"/>
      </w:pPr>
    </w:lvl>
    <w:lvl w:ilvl="7" w:tplc="BC50D41C">
      <w:start w:val="1"/>
      <w:numFmt w:val="lowerLetter"/>
      <w:lvlText w:val="%8."/>
      <w:lvlJc w:val="left"/>
      <w:pPr>
        <w:ind w:left="5760" w:hanging="360"/>
      </w:pPr>
    </w:lvl>
    <w:lvl w:ilvl="8" w:tplc="C1FC71C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349E6"/>
    <w:multiLevelType w:val="hybridMultilevel"/>
    <w:tmpl w:val="732E37BE"/>
    <w:lvl w:ilvl="0" w:tplc="DBA4CDC6">
      <w:start w:val="1"/>
      <w:numFmt w:val="decimal"/>
      <w:lvlText w:val="%1."/>
      <w:lvlJc w:val="left"/>
      <w:pPr>
        <w:ind w:left="720" w:hanging="360"/>
      </w:pPr>
    </w:lvl>
    <w:lvl w:ilvl="1" w:tplc="CDC0B358">
      <w:start w:val="1"/>
      <w:numFmt w:val="lowerLetter"/>
      <w:lvlText w:val="%2."/>
      <w:lvlJc w:val="left"/>
      <w:pPr>
        <w:ind w:left="1440" w:hanging="360"/>
      </w:pPr>
    </w:lvl>
    <w:lvl w:ilvl="2" w:tplc="C87E2EB4">
      <w:start w:val="1"/>
      <w:numFmt w:val="lowerRoman"/>
      <w:lvlText w:val="%3."/>
      <w:lvlJc w:val="right"/>
      <w:pPr>
        <w:ind w:left="2160" w:hanging="180"/>
      </w:pPr>
    </w:lvl>
    <w:lvl w:ilvl="3" w:tplc="20C2F6C4">
      <w:start w:val="1"/>
      <w:numFmt w:val="decimal"/>
      <w:lvlText w:val="%4."/>
      <w:lvlJc w:val="left"/>
      <w:pPr>
        <w:ind w:left="2880" w:hanging="360"/>
      </w:pPr>
    </w:lvl>
    <w:lvl w:ilvl="4" w:tplc="848A0372">
      <w:start w:val="1"/>
      <w:numFmt w:val="lowerLetter"/>
      <w:lvlText w:val="%5."/>
      <w:lvlJc w:val="left"/>
      <w:pPr>
        <w:ind w:left="3600" w:hanging="360"/>
      </w:pPr>
    </w:lvl>
    <w:lvl w:ilvl="5" w:tplc="6D1C5910">
      <w:start w:val="1"/>
      <w:numFmt w:val="lowerRoman"/>
      <w:lvlText w:val="%6."/>
      <w:lvlJc w:val="right"/>
      <w:pPr>
        <w:ind w:left="4320" w:hanging="180"/>
      </w:pPr>
    </w:lvl>
    <w:lvl w:ilvl="6" w:tplc="427C0700">
      <w:start w:val="1"/>
      <w:numFmt w:val="decimal"/>
      <w:lvlText w:val="%7."/>
      <w:lvlJc w:val="left"/>
      <w:pPr>
        <w:ind w:left="5040" w:hanging="360"/>
      </w:pPr>
    </w:lvl>
    <w:lvl w:ilvl="7" w:tplc="D560760A">
      <w:start w:val="1"/>
      <w:numFmt w:val="lowerLetter"/>
      <w:lvlText w:val="%8."/>
      <w:lvlJc w:val="left"/>
      <w:pPr>
        <w:ind w:left="5760" w:hanging="360"/>
      </w:pPr>
    </w:lvl>
    <w:lvl w:ilvl="8" w:tplc="D606227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B755A0"/>
    <w:multiLevelType w:val="multilevel"/>
    <w:tmpl w:val="89CA9894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2E640C2"/>
    <w:multiLevelType w:val="multilevel"/>
    <w:tmpl w:val="11067B76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CEA"/>
    <w:rsid w:val="001C1CEA"/>
    <w:rsid w:val="006E0F67"/>
    <w:rsid w:val="007D1237"/>
    <w:rsid w:val="00887A23"/>
    <w:rsid w:val="00E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569D"/>
  <w15:docId w15:val="{A3BE41C2-A6DB-4D4A-9A1F-22D2A280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color w:val="365F91"/>
      <w:szCs w:val="2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00"/>
      <w:outlineLvl w:val="3"/>
    </w:pPr>
    <w:rPr>
      <w:rFonts w:ascii="Cambria" w:hAnsi="Cambria"/>
      <w:b/>
      <w:i/>
      <w:color w:val="4F81BD"/>
      <w:szCs w:val="20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ascii="Times New Roman" w:hAnsi="Times New Roman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qFormat/>
    <w:pPr>
      <w:tabs>
        <w:tab w:val="left" w:pos="440"/>
        <w:tab w:val="right" w:leader="dot" w:pos="9798"/>
      </w:tabs>
    </w:pPr>
    <w:rPr>
      <w:rFonts w:eastAsia="Times New Roman"/>
      <w:bCs/>
      <w:sz w:val="16"/>
      <w:szCs w:val="16"/>
    </w:rPr>
  </w:style>
  <w:style w:type="paragraph" w:styleId="24">
    <w:name w:val="toc 2"/>
    <w:basedOn w:val="a"/>
    <w:next w:val="a"/>
    <w:uiPriority w:val="39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32">
    <w:name w:val="toc 3"/>
    <w:basedOn w:val="a"/>
    <w:next w:val="a"/>
    <w:uiPriority w:val="39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semiHidden/>
    <w:pPr>
      <w:spacing w:after="100"/>
      <w:ind w:left="2240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color w:val="365F91"/>
      <w:sz w:val="28"/>
      <w:lang w:eastAsia="ru-RU"/>
    </w:rPr>
  </w:style>
  <w:style w:type="character" w:customStyle="1" w:styleId="40">
    <w:name w:val="Заголовок 4 Знак"/>
    <w:link w:val="4"/>
    <w:semiHidden/>
    <w:rPr>
      <w:rFonts w:ascii="Cambria" w:hAnsi="Cambria"/>
      <w:b/>
      <w:i/>
      <w:color w:val="4F81BD"/>
      <w:sz w:val="28"/>
      <w:lang w:eastAsia="ru-RU"/>
    </w:rPr>
  </w:style>
  <w:style w:type="character" w:customStyle="1" w:styleId="50">
    <w:name w:val="Заголовок 5 Знак"/>
    <w:link w:val="5"/>
    <w:semiHidden/>
    <w:rPr>
      <w:rFonts w:ascii="Calibri" w:hAnsi="Calibri"/>
      <w:b/>
      <w:i/>
      <w:sz w:val="26"/>
    </w:rPr>
  </w:style>
  <w:style w:type="paragraph" w:customStyle="1" w:styleId="13">
    <w:name w:val="Абзац списка1"/>
    <w:basedOn w:val="a"/>
    <w:link w:val="ListParagraphChar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  <w:lang w:eastAsia="ru-RU"/>
    </w:rPr>
  </w:style>
  <w:style w:type="paragraph" w:customStyle="1" w:styleId="25">
    <w:name w:val="Стиль По ширине2"/>
    <w:basedOn w:val="a"/>
    <w:pPr>
      <w:framePr w:hSpace="181" w:wrap="around" w:vAnchor="text" w:hAnchor="margin" w:y="568"/>
      <w:numPr>
        <w:ilvl w:val="1"/>
      </w:numPr>
      <w:tabs>
        <w:tab w:val="left" w:pos="-5954"/>
      </w:tabs>
      <w:jc w:val="both"/>
    </w:pPr>
    <w:rPr>
      <w:rFonts w:eastAsia="Times New Roman"/>
      <w:sz w:val="24"/>
      <w:szCs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hAnsi="Courier New"/>
      <w:sz w:val="20"/>
      <w:lang w:eastAsia="ru-RU"/>
    </w:rPr>
  </w:style>
  <w:style w:type="paragraph" w:customStyle="1" w:styleId="afa">
    <w:name w:val="Название"/>
    <w:basedOn w:val="a"/>
    <w:next w:val="a"/>
    <w:link w:val="afb"/>
    <w:qFormat/>
    <w:pPr>
      <w:spacing w:before="240" w:after="60" w:line="276" w:lineRule="auto"/>
      <w:jc w:val="center"/>
      <w:outlineLvl w:val="0"/>
    </w:pPr>
    <w:rPr>
      <w:rFonts w:ascii="Cambria" w:hAnsi="Cambria"/>
      <w:b/>
      <w:sz w:val="32"/>
      <w:szCs w:val="20"/>
      <w:lang w:eastAsia="ar-SA"/>
    </w:rPr>
  </w:style>
  <w:style w:type="character" w:customStyle="1" w:styleId="afb">
    <w:name w:val="Название Знак"/>
    <w:link w:val="afa"/>
    <w:rPr>
      <w:rFonts w:ascii="Cambria" w:hAnsi="Cambria"/>
      <w:b/>
      <w:sz w:val="32"/>
      <w:lang w:eastAsia="ar-SA" w:bidi="ar-SA"/>
    </w:rPr>
  </w:style>
  <w:style w:type="paragraph" w:customStyle="1" w:styleId="afc">
    <w:name w:val="Оглавление!!!!"/>
    <w:basedOn w:val="13"/>
    <w:link w:val="afd"/>
    <w:qFormat/>
    <w:pPr>
      <w:ind w:left="360" w:hanging="360"/>
    </w:pPr>
    <w:rPr>
      <w:b/>
    </w:rPr>
  </w:style>
  <w:style w:type="character" w:customStyle="1" w:styleId="afd">
    <w:name w:val="Оглавление!!!! Знак"/>
    <w:link w:val="afc"/>
    <w:rPr>
      <w:rFonts w:ascii="Times New Roman" w:hAnsi="Times New Roman"/>
      <w:b/>
      <w:sz w:val="28"/>
    </w:rPr>
  </w:style>
  <w:style w:type="paragraph" w:customStyle="1" w:styleId="14">
    <w:name w:val="Заголовок оглавления1"/>
    <w:basedOn w:val="1"/>
    <w:next w:val="a"/>
    <w:pPr>
      <w:spacing w:line="276" w:lineRule="auto"/>
      <w:outlineLvl w:val="9"/>
    </w:pPr>
  </w:style>
  <w:style w:type="paragraph" w:styleId="afe">
    <w:name w:val="Balloon Text"/>
    <w:basedOn w:val="a"/>
    <w:link w:val="aff"/>
    <w:semiHidden/>
    <w:rPr>
      <w:rFonts w:ascii="Tahoma" w:hAnsi="Tahoma"/>
      <w:sz w:val="16"/>
      <w:szCs w:val="20"/>
    </w:rPr>
  </w:style>
  <w:style w:type="character" w:customStyle="1" w:styleId="aff">
    <w:name w:val="Текст выноски Знак"/>
    <w:link w:val="afe"/>
    <w:semiHidden/>
    <w:rPr>
      <w:rFonts w:ascii="Tahoma" w:hAnsi="Tahoma"/>
      <w:sz w:val="16"/>
      <w:lang w:eastAsia="ru-RU"/>
    </w:rPr>
  </w:style>
  <w:style w:type="paragraph" w:customStyle="1" w:styleId="110">
    <w:name w:val="Абзац списка11"/>
    <w:basedOn w:val="a"/>
    <w:pPr>
      <w:ind w:left="720"/>
    </w:pPr>
    <w:rPr>
      <w:szCs w:val="20"/>
    </w:rPr>
  </w:style>
  <w:style w:type="paragraph" w:customStyle="1" w:styleId="111">
    <w:name w:val="Основной текст;Основной текст1;Основной текст Знак Знак1;Знак Знак;Основной текст Знак Знак Знак Знак Знак Знак;Основной текст Знак Знак;Знак"/>
    <w:basedOn w:val="a"/>
    <w:link w:val="1110"/>
    <w:pPr>
      <w:widowControl w:val="0"/>
      <w:jc w:val="both"/>
    </w:pPr>
    <w:rPr>
      <w:color w:val="000000"/>
      <w:sz w:val="24"/>
      <w:szCs w:val="20"/>
      <w:lang w:val="en-US"/>
    </w:rPr>
  </w:style>
  <w:style w:type="character" w:customStyle="1" w:styleId="1110">
    <w:name w:val="Основной текст Знак;Основной текст1 Знак;Основной текст Знак Знак1 Знак;Знак Знак Знак;Основной текст Знак Знак Знак Знак Знак Знак Знак;Основной текст Знак Знак Знак;Знак Знак1"/>
    <w:link w:val="111"/>
    <w:rPr>
      <w:rFonts w:ascii="Times New Roman" w:hAnsi="Times New Roman"/>
      <w:color w:val="000000"/>
      <w:sz w:val="24"/>
      <w:lang w:val="en-US" w:eastAsia="ru-RU"/>
    </w:rPr>
  </w:style>
  <w:style w:type="paragraph" w:styleId="aff0">
    <w:name w:val="Plain Text"/>
    <w:basedOn w:val="a"/>
    <w:link w:val="aff1"/>
    <w:pPr>
      <w:jc w:val="both"/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aff1">
    <w:name w:val="Текст Знак"/>
    <w:link w:val="aff0"/>
    <w:rPr>
      <w:rFonts w:ascii="Courier New" w:hAnsi="Courier New"/>
      <w:color w:val="000000"/>
      <w:sz w:val="20"/>
      <w:lang w:val="en-US"/>
    </w:rPr>
  </w:style>
  <w:style w:type="paragraph" w:customStyle="1" w:styleId="ListAlpha">
    <w:name w:val="List Alpha"/>
    <w:basedOn w:val="aff2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2">
    <w:name w:val="List"/>
    <w:basedOn w:val="a"/>
    <w:semiHidden/>
    <w:pPr>
      <w:ind w:left="283" w:hanging="283"/>
      <w:contextualSpacing/>
    </w:pPr>
  </w:style>
  <w:style w:type="character" w:customStyle="1" w:styleId="ac">
    <w:name w:val="Верхний колонтитул Знак"/>
    <w:link w:val="ab"/>
    <w:uiPriority w:val="99"/>
    <w:rPr>
      <w:rFonts w:ascii="Times New Roman" w:hAnsi="Times New Roman"/>
      <w:sz w:val="28"/>
      <w:lang w:eastAsia="ru-RU"/>
    </w:rPr>
  </w:style>
  <w:style w:type="character" w:customStyle="1" w:styleId="ae">
    <w:name w:val="Нижний колонтитул Знак"/>
    <w:link w:val="ad"/>
    <w:uiPriority w:val="99"/>
    <w:rPr>
      <w:rFonts w:ascii="Times New Roman" w:hAnsi="Times New Roman"/>
      <w:sz w:val="28"/>
      <w:lang w:eastAsia="ru-RU"/>
    </w:rPr>
  </w:style>
  <w:style w:type="paragraph" w:styleId="aff3">
    <w:name w:val="Body Text Indent"/>
    <w:basedOn w:val="a"/>
    <w:link w:val="aff4"/>
    <w:pPr>
      <w:spacing w:after="120"/>
      <w:ind w:left="283"/>
    </w:pPr>
    <w:rPr>
      <w:szCs w:val="20"/>
    </w:rPr>
  </w:style>
  <w:style w:type="character" w:customStyle="1" w:styleId="aff4">
    <w:name w:val="Основной текст с отступом Знак"/>
    <w:link w:val="aff3"/>
    <w:rPr>
      <w:rFonts w:ascii="Times New Roman" w:hAnsi="Times New Roman"/>
      <w:sz w:val="28"/>
      <w:lang w:eastAsia="ru-RU"/>
    </w:rPr>
  </w:style>
  <w:style w:type="paragraph" w:customStyle="1" w:styleId="BodyText21">
    <w:name w:val="Body Text 21"/>
    <w:basedOn w:val="a"/>
    <w:pPr>
      <w:ind w:firstLine="709"/>
      <w:jc w:val="both"/>
    </w:pPr>
    <w:rPr>
      <w:rFonts w:eastAsia="Times New Roman"/>
      <w:sz w:val="24"/>
      <w:szCs w:val="20"/>
    </w:rPr>
  </w:style>
  <w:style w:type="paragraph" w:styleId="aff5">
    <w:name w:val="Normal (Web)"/>
    <w:basedOn w:val="a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5">
    <w:name w:val="Без интервала1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link w:val="2"/>
    <w:rPr>
      <w:rFonts w:ascii="Cambria" w:hAnsi="Cambria"/>
      <w:b/>
      <w:i/>
      <w:sz w:val="28"/>
    </w:rPr>
  </w:style>
  <w:style w:type="paragraph" w:customStyle="1" w:styleId="16">
    <w:name w:val="1"/>
    <w:basedOn w:val="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17">
    <w:name w:val="Обычный отступ1"/>
    <w:basedOn w:val="a"/>
    <w:pPr>
      <w:ind w:firstLine="964"/>
      <w:jc w:val="both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pPr>
      <w:suppressLineNumber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3">
    <w:name w:val="Body Text 3"/>
    <w:basedOn w:val="a"/>
    <w:link w:val="34"/>
    <w:pPr>
      <w:spacing w:after="120"/>
    </w:pPr>
    <w:rPr>
      <w:sz w:val="16"/>
      <w:szCs w:val="20"/>
    </w:rPr>
  </w:style>
  <w:style w:type="character" w:customStyle="1" w:styleId="34">
    <w:name w:val="Основной текст 3 Знак"/>
    <w:link w:val="33"/>
    <w:rPr>
      <w:rFonts w:ascii="Times New Roman" w:hAnsi="Times New Roman"/>
      <w:sz w:val="16"/>
    </w:rPr>
  </w:style>
  <w:style w:type="paragraph" w:customStyle="1" w:styleId="26">
    <w:name w:val="Абзац списка2"/>
    <w:basedOn w:val="a"/>
    <w:pPr>
      <w:ind w:left="720"/>
      <w:contextualSpacing/>
    </w:pPr>
    <w:rPr>
      <w:rFonts w:eastAsia="Times New Roman"/>
      <w:szCs w:val="20"/>
    </w:rPr>
  </w:style>
  <w:style w:type="paragraph" w:customStyle="1" w:styleId="aff6">
    <w:name w:val="Пункт"/>
    <w:basedOn w:val="a"/>
    <w:link w:val="18"/>
    <w:pPr>
      <w:tabs>
        <w:tab w:val="num" w:pos="1134"/>
      </w:tabs>
      <w:spacing w:line="360" w:lineRule="auto"/>
      <w:ind w:left="1134" w:hanging="1134"/>
      <w:jc w:val="both"/>
    </w:pPr>
    <w:rPr>
      <w:rFonts w:eastAsia="Times New Roman"/>
      <w:szCs w:val="20"/>
    </w:rPr>
  </w:style>
  <w:style w:type="paragraph" w:customStyle="1" w:styleId="27">
    <w:name w:val="Пункт2"/>
    <w:basedOn w:val="aff6"/>
    <w:uiPriority w:val="99"/>
    <w:pPr>
      <w:keepNext/>
      <w:tabs>
        <w:tab w:val="clear" w:pos="1134"/>
        <w:tab w:val="num" w:pos="1614"/>
      </w:tabs>
      <w:spacing w:before="240" w:after="120" w:line="240" w:lineRule="auto"/>
      <w:ind w:left="1614"/>
      <w:jc w:val="left"/>
      <w:outlineLvl w:val="2"/>
    </w:pPr>
    <w:rPr>
      <w:b/>
    </w:rPr>
  </w:style>
  <w:style w:type="character" w:customStyle="1" w:styleId="18">
    <w:name w:val="Пункт Знак1"/>
    <w:link w:val="aff6"/>
    <w:rPr>
      <w:rFonts w:ascii="Times New Roman" w:eastAsia="Times New Roman" w:hAnsi="Times New Roman"/>
      <w:sz w:val="28"/>
    </w:rPr>
  </w:style>
  <w:style w:type="character" w:styleId="aff7">
    <w:name w:val="annotation reference"/>
    <w:rPr>
      <w:sz w:val="16"/>
      <w:szCs w:val="16"/>
    </w:rPr>
  </w:style>
  <w:style w:type="paragraph" w:styleId="aff8">
    <w:name w:val="annotation text"/>
    <w:basedOn w:val="a"/>
    <w:link w:val="aff9"/>
    <w:rPr>
      <w:sz w:val="20"/>
      <w:szCs w:val="20"/>
    </w:rPr>
  </w:style>
  <w:style w:type="character" w:customStyle="1" w:styleId="aff9">
    <w:name w:val="Текст примечания Знак"/>
    <w:link w:val="aff8"/>
    <w:rPr>
      <w:rFonts w:ascii="Times New Roman" w:hAnsi="Times New Roman"/>
    </w:rPr>
  </w:style>
  <w:style w:type="paragraph" w:styleId="affa">
    <w:name w:val="annotation subject"/>
    <w:basedOn w:val="aff8"/>
    <w:next w:val="aff8"/>
    <w:link w:val="affb"/>
    <w:rPr>
      <w:b/>
      <w:bCs/>
    </w:rPr>
  </w:style>
  <w:style w:type="character" w:customStyle="1" w:styleId="affb">
    <w:name w:val="Тема примечания Знак"/>
    <w:link w:val="affa"/>
    <w:rPr>
      <w:rFonts w:ascii="Times New Roman" w:hAnsi="Times New Roman"/>
      <w:b/>
      <w:bCs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</w:style>
  <w:style w:type="paragraph" w:customStyle="1" w:styleId="Left">
    <w:name w:val="Обычный_Left"/>
    <w:basedOn w:val="a"/>
    <w:pPr>
      <w:spacing w:before="240" w:after="240"/>
    </w:pPr>
    <w:rPr>
      <w:rFonts w:eastAsia="Times New Roman"/>
      <w:szCs w:val="24"/>
    </w:rPr>
  </w:style>
  <w:style w:type="paragraph" w:customStyle="1" w:styleId="19">
    <w:name w:val="Обычный1"/>
    <w:rPr>
      <w:rFonts w:ascii="NTHelvetica/Cyrillic" w:eastAsia="Times New Roman" w:hAnsi="NTHelvetica/Cyrillic" w:cs="NTHelvetica/Cyrillic"/>
      <w:color w:val="000080"/>
      <w:sz w:val="16"/>
      <w:szCs w:val="16"/>
    </w:rPr>
  </w:style>
  <w:style w:type="character" w:customStyle="1" w:styleId="FontStyle11">
    <w:name w:val="Font Style11"/>
    <w:rPr>
      <w:rFonts w:ascii="Times New Roman" w:hAnsi="Times New Roman"/>
      <w:sz w:val="22"/>
    </w:rPr>
  </w:style>
  <w:style w:type="paragraph" w:customStyle="1" w:styleId="Style3">
    <w:name w:val="Style3"/>
    <w:basedOn w:val="a"/>
    <w:pPr>
      <w:widowControl w:val="0"/>
    </w:pPr>
    <w:rPr>
      <w:sz w:val="24"/>
      <w:szCs w:val="24"/>
      <w:lang w:eastAsia="ar-SA"/>
    </w:rPr>
  </w:style>
  <w:style w:type="table" w:customStyle="1" w:styleId="28">
    <w:name w:val="Сетка таблицы2"/>
    <w:basedOn w:val="a1"/>
    <w:next w:val="af0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1611</Words>
  <Characters>9186</Characters>
  <Application>Microsoft Office Word</Application>
  <DocSecurity>0</DocSecurity>
  <Lines>76</Lines>
  <Paragraphs>21</Paragraphs>
  <ScaleCrop>false</ScaleCrop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 - «Белгородэнерго»</dc:title>
  <dc:creator>Сапелин Александр</dc:creator>
  <cp:lastModifiedBy>Журавлева Александра Сергеевна</cp:lastModifiedBy>
  <cp:revision>6</cp:revision>
  <dcterms:created xsi:type="dcterms:W3CDTF">2025-05-19T10:56:00Z</dcterms:created>
  <dcterms:modified xsi:type="dcterms:W3CDTF">2026-05-20T13:46:00Z</dcterms:modified>
  <cp:version>1048576</cp:version>
</cp:coreProperties>
</file>